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00" w:type="dxa"/>
        <w:shd w:val="clear" w:color="auto" w:fill="FFFFFF"/>
        <w:tblCellMar>
          <w:left w:w="0" w:type="dxa"/>
          <w:right w:w="0" w:type="dxa"/>
        </w:tblCellMar>
        <w:tblLook w:val="04A0"/>
      </w:tblPr>
      <w:tblGrid>
        <w:gridCol w:w="9000"/>
      </w:tblGrid>
      <w:tr w:rsidR="00345A57" w:rsidRPr="00345A57" w:rsidTr="00345A57">
        <w:tc>
          <w:tcPr>
            <w:tcW w:w="0" w:type="auto"/>
            <w:shd w:val="clear" w:color="auto" w:fill="FFFFFF"/>
            <w:vAlign w:val="center"/>
            <w:hideMark/>
          </w:tcPr>
          <w:tbl>
            <w:tblPr>
              <w:tblW w:w="5000" w:type="pct"/>
              <w:tblCellMar>
                <w:left w:w="0" w:type="dxa"/>
                <w:right w:w="0" w:type="dxa"/>
              </w:tblCellMar>
              <w:tblLook w:val="04A0"/>
            </w:tblPr>
            <w:tblGrid>
              <w:gridCol w:w="9000"/>
            </w:tblGrid>
            <w:tr w:rsidR="00345A57" w:rsidRPr="00345A57">
              <w:tc>
                <w:tcPr>
                  <w:tcW w:w="9000" w:type="dxa"/>
                  <w:hideMark/>
                </w:tcPr>
                <w:tbl>
                  <w:tblPr>
                    <w:tblW w:w="5000" w:type="pct"/>
                    <w:shd w:val="clear" w:color="auto" w:fill="FFFFFF"/>
                    <w:tblCellMar>
                      <w:left w:w="0" w:type="dxa"/>
                      <w:right w:w="0" w:type="dxa"/>
                    </w:tblCellMar>
                    <w:tblLook w:val="04A0"/>
                  </w:tblPr>
                  <w:tblGrid>
                    <w:gridCol w:w="9000"/>
                  </w:tblGrid>
                  <w:tr w:rsidR="00345A57" w:rsidRPr="00345A57">
                    <w:tc>
                      <w:tcPr>
                        <w:tcW w:w="0" w:type="auto"/>
                        <w:shd w:val="clear" w:color="auto" w:fill="FFFFFF"/>
                        <w:vAlign w:val="center"/>
                        <w:hideMark/>
                      </w:tcPr>
                      <w:tbl>
                        <w:tblPr>
                          <w:tblW w:w="5000" w:type="pct"/>
                          <w:tblCellMar>
                            <w:left w:w="0" w:type="dxa"/>
                            <w:right w:w="0" w:type="dxa"/>
                          </w:tblCellMar>
                          <w:tblLook w:val="04A0"/>
                        </w:tblPr>
                        <w:tblGrid>
                          <w:gridCol w:w="8300"/>
                          <w:gridCol w:w="223"/>
                          <w:gridCol w:w="477"/>
                        </w:tblGrid>
                        <w:tr w:rsidR="00345A57" w:rsidRPr="00345A57">
                          <w:trPr>
                            <w:gridAfter w:val="1"/>
                            <w:wAfter w:w="480" w:type="dxa"/>
                          </w:trPr>
                          <w:tc>
                            <w:tcPr>
                              <w:tcW w:w="8325" w:type="dxa"/>
                              <w:hideMark/>
                            </w:tcPr>
                            <w:p w:rsidR="00345A57" w:rsidRPr="00345A57" w:rsidRDefault="00345A57" w:rsidP="00345A57">
                              <w:pPr>
                                <w:spacing w:after="178" w:line="240" w:lineRule="auto"/>
                                <w:jc w:val="center"/>
                                <w:outlineLvl w:val="1"/>
                                <w:rPr>
                                  <w:rFonts w:ascii="Times New Roman" w:eastAsia="Times New Roman" w:hAnsi="Times New Roman" w:cs="Times New Roman"/>
                                  <w:b/>
                                  <w:sz w:val="24"/>
                                  <w:szCs w:val="24"/>
                                </w:rPr>
                              </w:pPr>
                              <w:r>
                                <w:rPr>
                                  <w:rFonts w:ascii="Times New Roman" w:eastAsia="Times New Roman" w:hAnsi="Times New Roman" w:cs="Times New Roman"/>
                                  <w:b/>
                                  <w:color w:val="623B2A"/>
                                  <w:sz w:val="24"/>
                                  <w:szCs w:val="24"/>
                                </w:rPr>
                                <w:t xml:space="preserve">        </w:t>
                              </w:r>
                              <w:r w:rsidRPr="00345A57">
                                <w:rPr>
                                  <w:rFonts w:ascii="Times New Roman" w:eastAsia="Times New Roman" w:hAnsi="Times New Roman" w:cs="Times New Roman"/>
                                  <w:b/>
                                  <w:sz w:val="24"/>
                                  <w:szCs w:val="24"/>
                                </w:rPr>
                                <w:t>О финансовой поддержке малого и среднего предпринимательства</w:t>
                              </w:r>
                            </w:p>
                          </w:tc>
                          <w:tc>
                            <w:tcPr>
                              <w:tcW w:w="225" w:type="dxa"/>
                              <w:vAlign w:val="center"/>
                              <w:hideMark/>
                            </w:tcPr>
                            <w:p w:rsidR="00345A57" w:rsidRPr="00345A57" w:rsidRDefault="00345A57" w:rsidP="00345A57">
                              <w:pPr>
                                <w:spacing w:after="0" w:line="240" w:lineRule="auto"/>
                                <w:rPr>
                                  <w:rFonts w:ascii="Times New Roman" w:eastAsia="Times New Roman" w:hAnsi="Times New Roman" w:cs="Times New Roman"/>
                                  <w:color w:val="623B2A"/>
                                  <w:sz w:val="24"/>
                                  <w:szCs w:val="24"/>
                                </w:rPr>
                              </w:pPr>
                              <w:r w:rsidRPr="00345A57">
                                <w:rPr>
                                  <w:rFonts w:ascii="Times New Roman" w:eastAsia="Times New Roman" w:hAnsi="Times New Roman" w:cs="Times New Roman"/>
                                  <w:color w:val="623B2A"/>
                                  <w:sz w:val="24"/>
                                  <w:szCs w:val="24"/>
                                </w:rPr>
                                <w:t> </w:t>
                              </w:r>
                            </w:p>
                          </w:tc>
                        </w:tr>
                        <w:tr w:rsidR="00345A57" w:rsidRPr="00345A57">
                          <w:trPr>
                            <w:trHeight w:val="75"/>
                          </w:trPr>
                          <w:tc>
                            <w:tcPr>
                              <w:tcW w:w="5000" w:type="pct"/>
                              <w:gridSpan w:val="3"/>
                              <w:vAlign w:val="center"/>
                              <w:hideMark/>
                            </w:tcPr>
                            <w:p w:rsidR="00345A57" w:rsidRPr="00345A57" w:rsidRDefault="00345A57" w:rsidP="00345A57">
                              <w:pPr>
                                <w:spacing w:after="0" w:line="75" w:lineRule="atLeast"/>
                                <w:rPr>
                                  <w:rFonts w:ascii="Times New Roman" w:eastAsia="Times New Roman" w:hAnsi="Times New Roman" w:cs="Times New Roman"/>
                                  <w:color w:val="623B2A"/>
                                  <w:sz w:val="24"/>
                                  <w:szCs w:val="24"/>
                                </w:rPr>
                              </w:pPr>
                              <w:r w:rsidRPr="00345A57">
                                <w:rPr>
                                  <w:rFonts w:ascii="Times New Roman" w:eastAsia="Times New Roman" w:hAnsi="Times New Roman" w:cs="Times New Roman"/>
                                  <w:color w:val="623B2A"/>
                                  <w:sz w:val="24"/>
                                  <w:szCs w:val="24"/>
                                </w:rPr>
                                <w:t> </w:t>
                              </w:r>
                            </w:p>
                          </w:tc>
                        </w:tr>
                      </w:tbl>
                      <w:p w:rsidR="00345A57" w:rsidRPr="00345A57" w:rsidRDefault="00345A57" w:rsidP="00345A57">
                        <w:pPr>
                          <w:spacing w:after="0" w:line="240" w:lineRule="auto"/>
                          <w:rPr>
                            <w:rFonts w:ascii="Times New Roman" w:eastAsia="Times New Roman" w:hAnsi="Times New Roman" w:cs="Times New Roman"/>
                            <w:color w:val="000000"/>
                            <w:sz w:val="24"/>
                            <w:szCs w:val="24"/>
                          </w:rPr>
                        </w:pPr>
                      </w:p>
                    </w:tc>
                  </w:tr>
                </w:tbl>
                <w:p w:rsidR="00345A57" w:rsidRPr="00345A57" w:rsidRDefault="00345A57" w:rsidP="00345A57">
                  <w:pPr>
                    <w:spacing w:after="0" w:line="240" w:lineRule="auto"/>
                    <w:rPr>
                      <w:rFonts w:ascii="Times New Roman" w:eastAsia="Times New Roman" w:hAnsi="Times New Roman" w:cs="Times New Roman"/>
                      <w:vanish/>
                      <w:color w:val="000000"/>
                      <w:sz w:val="24"/>
                      <w:szCs w:val="24"/>
                    </w:rPr>
                  </w:pPr>
                </w:p>
                <w:tbl>
                  <w:tblPr>
                    <w:tblW w:w="5000" w:type="pct"/>
                    <w:shd w:val="clear" w:color="auto" w:fill="FFFFFF"/>
                    <w:tblCellMar>
                      <w:left w:w="0" w:type="dxa"/>
                      <w:right w:w="0" w:type="dxa"/>
                    </w:tblCellMar>
                    <w:tblLook w:val="04A0"/>
                  </w:tblPr>
                  <w:tblGrid>
                    <w:gridCol w:w="9000"/>
                  </w:tblGrid>
                  <w:tr w:rsidR="00345A57" w:rsidRPr="00345A57">
                    <w:tc>
                      <w:tcPr>
                        <w:tcW w:w="0" w:type="auto"/>
                        <w:shd w:val="clear" w:color="auto" w:fill="FFFFFF"/>
                        <w:vAlign w:val="center"/>
                        <w:hideMark/>
                      </w:tcPr>
                      <w:tbl>
                        <w:tblPr>
                          <w:tblW w:w="5000" w:type="pct"/>
                          <w:tblCellMar>
                            <w:left w:w="0" w:type="dxa"/>
                            <w:right w:w="0" w:type="dxa"/>
                          </w:tblCellMar>
                          <w:tblLook w:val="04A0"/>
                        </w:tblPr>
                        <w:tblGrid>
                          <w:gridCol w:w="450"/>
                          <w:gridCol w:w="8100"/>
                          <w:gridCol w:w="450"/>
                        </w:tblGrid>
                        <w:tr w:rsidR="00345A57" w:rsidRPr="00345A57">
                          <w:trPr>
                            <w:trHeight w:val="75"/>
                          </w:trPr>
                          <w:tc>
                            <w:tcPr>
                              <w:tcW w:w="5000" w:type="pct"/>
                              <w:gridSpan w:val="3"/>
                              <w:vAlign w:val="center"/>
                              <w:hideMark/>
                            </w:tcPr>
                            <w:p w:rsidR="00345A57" w:rsidRPr="00345A57" w:rsidRDefault="00345A57" w:rsidP="00345A57">
                              <w:pPr>
                                <w:spacing w:after="0" w:line="75" w:lineRule="atLeast"/>
                                <w:rPr>
                                  <w:rFonts w:ascii="Times New Roman" w:eastAsia="Times New Roman" w:hAnsi="Times New Roman" w:cs="Times New Roman"/>
                                  <w:color w:val="000000"/>
                                  <w:sz w:val="24"/>
                                  <w:szCs w:val="24"/>
                                </w:rPr>
                              </w:pPr>
                              <w:r w:rsidRPr="00345A57">
                                <w:rPr>
                                  <w:rFonts w:ascii="Times New Roman" w:eastAsia="Times New Roman" w:hAnsi="Times New Roman" w:cs="Times New Roman"/>
                                  <w:color w:val="000000"/>
                                  <w:sz w:val="24"/>
                                  <w:szCs w:val="24"/>
                                </w:rPr>
                                <w:t> </w:t>
                              </w:r>
                            </w:p>
                          </w:tc>
                        </w:tr>
                        <w:tr w:rsidR="00345A57" w:rsidRPr="00345A57">
                          <w:tc>
                            <w:tcPr>
                              <w:tcW w:w="450" w:type="dxa"/>
                              <w:vAlign w:val="center"/>
                              <w:hideMark/>
                            </w:tcPr>
                            <w:p w:rsidR="00345A57" w:rsidRPr="00345A57" w:rsidRDefault="00345A57" w:rsidP="00345A57">
                              <w:pPr>
                                <w:spacing w:after="0" w:line="240" w:lineRule="auto"/>
                                <w:rPr>
                                  <w:rFonts w:ascii="Times New Roman" w:eastAsia="Times New Roman" w:hAnsi="Times New Roman" w:cs="Times New Roman"/>
                                  <w:color w:val="000000"/>
                                  <w:sz w:val="24"/>
                                  <w:szCs w:val="24"/>
                                </w:rPr>
                              </w:pPr>
                              <w:r w:rsidRPr="00345A57">
                                <w:rPr>
                                  <w:rFonts w:ascii="Times New Roman" w:eastAsia="Times New Roman" w:hAnsi="Times New Roman" w:cs="Times New Roman"/>
                                  <w:color w:val="000000"/>
                                  <w:sz w:val="24"/>
                                  <w:szCs w:val="24"/>
                                </w:rPr>
                                <w:t> </w:t>
                              </w:r>
                            </w:p>
                          </w:tc>
                          <w:tc>
                            <w:tcPr>
                              <w:tcW w:w="8100" w:type="dxa"/>
                              <w:hideMark/>
                            </w:tcPr>
                            <w:p w:rsidR="00345A57" w:rsidRPr="00345A57" w:rsidRDefault="00345A57" w:rsidP="00345A57">
                              <w:pPr>
                                <w:spacing w:after="178" w:line="240" w:lineRule="auto"/>
                                <w:jc w:val="both"/>
                                <w:rPr>
                                  <w:rFonts w:ascii="Times New Roman" w:eastAsia="Times New Roman" w:hAnsi="Times New Roman" w:cs="Times New Roman"/>
                                  <w:color w:val="000000"/>
                                  <w:sz w:val="24"/>
                                  <w:szCs w:val="24"/>
                                </w:rPr>
                              </w:pPr>
                              <w:r w:rsidRPr="00345A57">
                                <w:rPr>
                                  <w:rFonts w:ascii="Times New Roman" w:eastAsia="Times New Roman" w:hAnsi="Times New Roman" w:cs="Times New Roman"/>
                                  <w:color w:val="000000"/>
                                  <w:sz w:val="24"/>
                                  <w:szCs w:val="24"/>
                                </w:rPr>
                                <w:t>В рамках реализации национального проекта «Малое и среднее предпринимательство и поддержка индивидуальной предпринимательской инициативы» одним из приоритетных направлений деятельности центра «Мой бизнес» является финансовая поддержка. Получить средства на покупку сырья, оборудования, транспорта или производственных площадей могут предприниматели, зарегистрированные на территории Кировской области и ведущие деятельность не менее трех месяцев.</w:t>
                              </w:r>
                            </w:p>
                            <w:p w:rsidR="00345A57" w:rsidRPr="00345A57" w:rsidRDefault="00345A57" w:rsidP="00345A57">
                              <w:pPr>
                                <w:spacing w:after="178" w:line="240" w:lineRule="auto"/>
                                <w:jc w:val="both"/>
                                <w:rPr>
                                  <w:rFonts w:ascii="Times New Roman" w:eastAsia="Times New Roman" w:hAnsi="Times New Roman" w:cs="Times New Roman"/>
                                  <w:color w:val="000000"/>
                                  <w:sz w:val="24"/>
                                  <w:szCs w:val="24"/>
                                </w:rPr>
                              </w:pPr>
                              <w:r w:rsidRPr="00345A57">
                                <w:rPr>
                                  <w:rFonts w:ascii="Times New Roman" w:eastAsia="Times New Roman" w:hAnsi="Times New Roman" w:cs="Times New Roman"/>
                                  <w:color w:val="000000"/>
                                  <w:sz w:val="24"/>
                                  <w:szCs w:val="24"/>
                                </w:rPr>
                                <w:t xml:space="preserve">Многообразие заемных продуктов Кировского областного фонда поддержки малого и среднего предпринимательства позволяет обеспечить индивидуальный подход к каждому заемщику и определить удобные условия для займа. В настоящее время получить </w:t>
                              </w:r>
                              <w:r w:rsidRPr="00345A57">
                                <w:rPr>
                                  <w:rFonts w:ascii="Times New Roman" w:eastAsia="Times New Roman" w:hAnsi="Times New Roman" w:cs="Times New Roman"/>
                                  <w:b/>
                                  <w:bCs/>
                                  <w:color w:val="000000"/>
                                  <w:sz w:val="24"/>
                                  <w:szCs w:val="24"/>
                                </w:rPr>
                                <w:t xml:space="preserve">до 5 </w:t>
                              </w:r>
                              <w:proofErr w:type="spellStart"/>
                              <w:proofErr w:type="gramStart"/>
                              <w:r w:rsidRPr="00345A57">
                                <w:rPr>
                                  <w:rFonts w:ascii="Times New Roman" w:eastAsia="Times New Roman" w:hAnsi="Times New Roman" w:cs="Times New Roman"/>
                                  <w:b/>
                                  <w:bCs/>
                                  <w:color w:val="000000"/>
                                  <w:sz w:val="24"/>
                                  <w:szCs w:val="24"/>
                                </w:rPr>
                                <w:t>млн</w:t>
                              </w:r>
                              <w:proofErr w:type="spellEnd"/>
                              <w:proofErr w:type="gramEnd"/>
                              <w:r w:rsidRPr="00345A57">
                                <w:rPr>
                                  <w:rFonts w:ascii="Times New Roman" w:eastAsia="Times New Roman" w:hAnsi="Times New Roman" w:cs="Times New Roman"/>
                                  <w:color w:val="000000"/>
                                  <w:sz w:val="24"/>
                                  <w:szCs w:val="24"/>
                                </w:rPr>
                                <w:t xml:space="preserve"> рублей представители малого и среднего бизнеса могут по ставкам </w:t>
                              </w:r>
                              <w:r w:rsidRPr="00345A57">
                                <w:rPr>
                                  <w:rFonts w:ascii="Times New Roman" w:eastAsia="Times New Roman" w:hAnsi="Times New Roman" w:cs="Times New Roman"/>
                                  <w:b/>
                                  <w:bCs/>
                                  <w:color w:val="000000"/>
                                  <w:sz w:val="24"/>
                                  <w:szCs w:val="24"/>
                                </w:rPr>
                                <w:t>от 2,125% до 10,625 %</w:t>
                              </w:r>
                              <w:r w:rsidRPr="00345A57">
                                <w:rPr>
                                  <w:rFonts w:ascii="Times New Roman" w:eastAsia="Times New Roman" w:hAnsi="Times New Roman" w:cs="Times New Roman"/>
                                  <w:color w:val="000000"/>
                                  <w:sz w:val="24"/>
                                  <w:szCs w:val="24"/>
                                </w:rPr>
                                <w:t xml:space="preserve"> годовых. Максимальный срок займа – 36 месяцев* </w:t>
                              </w:r>
                              <w:r w:rsidRPr="00345A57">
                                <w:rPr>
                                  <w:rFonts w:ascii="Times New Roman" w:eastAsia="Times New Roman" w:hAnsi="Times New Roman" w:cs="Times New Roman"/>
                                  <w:b/>
                                  <w:bCs/>
                                  <w:color w:val="000000"/>
                                  <w:sz w:val="24"/>
                                  <w:szCs w:val="24"/>
                                </w:rPr>
                                <w:t> </w:t>
                              </w:r>
                              <w:r w:rsidRPr="00345A57">
                                <w:rPr>
                                  <w:rFonts w:ascii="Times New Roman" w:eastAsia="Times New Roman" w:hAnsi="Times New Roman" w:cs="Times New Roman"/>
                                  <w:color w:val="000000"/>
                                  <w:sz w:val="24"/>
                                  <w:szCs w:val="24"/>
                                </w:rPr>
                                <w:t>(*в период действия в регионе режима повышенной готовности максимальный срок займа составляет 24 месяца).</w:t>
                              </w:r>
                            </w:p>
                            <w:p w:rsidR="00345A57" w:rsidRPr="00345A57" w:rsidRDefault="00345A57" w:rsidP="00345A57">
                              <w:pPr>
                                <w:spacing w:after="178" w:line="240" w:lineRule="auto"/>
                                <w:jc w:val="both"/>
                                <w:rPr>
                                  <w:rFonts w:ascii="Times New Roman" w:eastAsia="Times New Roman" w:hAnsi="Times New Roman" w:cs="Times New Roman"/>
                                  <w:color w:val="000000"/>
                                  <w:sz w:val="24"/>
                                  <w:szCs w:val="24"/>
                                </w:rPr>
                              </w:pPr>
                              <w:r w:rsidRPr="00345A57">
                                <w:rPr>
                                  <w:rFonts w:ascii="Times New Roman" w:eastAsia="Times New Roman" w:hAnsi="Times New Roman" w:cs="Times New Roman"/>
                                  <w:color w:val="000000"/>
                                  <w:sz w:val="24"/>
                                  <w:szCs w:val="24"/>
                                </w:rPr>
                                <w:t xml:space="preserve">В условиях ухудшения экономической ситуации в связи с распространением новой </w:t>
                              </w:r>
                              <w:proofErr w:type="spellStart"/>
                              <w:r w:rsidRPr="00345A57">
                                <w:rPr>
                                  <w:rFonts w:ascii="Times New Roman" w:eastAsia="Times New Roman" w:hAnsi="Times New Roman" w:cs="Times New Roman"/>
                                  <w:color w:val="000000"/>
                                  <w:sz w:val="24"/>
                                  <w:szCs w:val="24"/>
                                </w:rPr>
                                <w:t>коронавирусной</w:t>
                              </w:r>
                              <w:proofErr w:type="spellEnd"/>
                              <w:r w:rsidRPr="00345A57">
                                <w:rPr>
                                  <w:rFonts w:ascii="Times New Roman" w:eastAsia="Times New Roman" w:hAnsi="Times New Roman" w:cs="Times New Roman"/>
                                  <w:color w:val="000000"/>
                                  <w:sz w:val="24"/>
                                  <w:szCs w:val="24"/>
                                </w:rPr>
                                <w:t xml:space="preserve"> инфекции в Кировском областном фонде поддержки малого и среднего предпринимательства разработаны специальные заемные продукты «</w:t>
                              </w:r>
                              <w:proofErr w:type="spellStart"/>
                              <w:r w:rsidRPr="00345A57">
                                <w:rPr>
                                  <w:rFonts w:ascii="Times New Roman" w:eastAsia="Times New Roman" w:hAnsi="Times New Roman" w:cs="Times New Roman"/>
                                  <w:color w:val="000000"/>
                                  <w:sz w:val="24"/>
                                  <w:szCs w:val="24"/>
                                </w:rPr>
                                <w:t>Антикризис</w:t>
                              </w:r>
                              <w:proofErr w:type="spellEnd"/>
                              <w:r w:rsidRPr="00345A57">
                                <w:rPr>
                                  <w:rFonts w:ascii="Times New Roman" w:eastAsia="Times New Roman" w:hAnsi="Times New Roman" w:cs="Times New Roman"/>
                                  <w:color w:val="000000"/>
                                  <w:sz w:val="24"/>
                                  <w:szCs w:val="24"/>
                                </w:rPr>
                                <w:t>» и «</w:t>
                              </w:r>
                              <w:proofErr w:type="spellStart"/>
                              <w:r w:rsidRPr="00345A57">
                                <w:rPr>
                                  <w:rFonts w:ascii="Times New Roman" w:eastAsia="Times New Roman" w:hAnsi="Times New Roman" w:cs="Times New Roman"/>
                                  <w:color w:val="000000"/>
                                  <w:sz w:val="24"/>
                                  <w:szCs w:val="24"/>
                                </w:rPr>
                                <w:t>Онлайн</w:t>
                              </w:r>
                              <w:proofErr w:type="spellEnd"/>
                              <w:r w:rsidRPr="00345A57">
                                <w:rPr>
                                  <w:rFonts w:ascii="Times New Roman" w:eastAsia="Times New Roman" w:hAnsi="Times New Roman" w:cs="Times New Roman"/>
                                  <w:color w:val="000000"/>
                                  <w:sz w:val="24"/>
                                  <w:szCs w:val="24"/>
                                </w:rPr>
                                <w:t xml:space="preserve"> старт».</w:t>
                              </w:r>
                            </w:p>
                            <w:p w:rsidR="00345A57" w:rsidRPr="00345A57" w:rsidRDefault="00345A57" w:rsidP="00345A57">
                              <w:pPr>
                                <w:spacing w:after="178" w:line="240" w:lineRule="auto"/>
                                <w:jc w:val="both"/>
                                <w:rPr>
                                  <w:rFonts w:ascii="Times New Roman" w:eastAsia="Times New Roman" w:hAnsi="Times New Roman" w:cs="Times New Roman"/>
                                  <w:color w:val="000000"/>
                                  <w:sz w:val="24"/>
                                  <w:szCs w:val="24"/>
                                </w:rPr>
                              </w:pPr>
                              <w:proofErr w:type="gramStart"/>
                              <w:r w:rsidRPr="00345A57">
                                <w:rPr>
                                  <w:rFonts w:ascii="Times New Roman" w:eastAsia="Times New Roman" w:hAnsi="Times New Roman" w:cs="Times New Roman"/>
                                  <w:color w:val="000000"/>
                                  <w:sz w:val="24"/>
                                  <w:szCs w:val="24"/>
                                </w:rPr>
                                <w:t>Согласно правилам предоставления займов малому и среднему бизнесу</w:t>
                              </w:r>
                              <w:r w:rsidRPr="00345A57">
                                <w:rPr>
                                  <w:rFonts w:ascii="Times New Roman" w:eastAsia="Times New Roman" w:hAnsi="Times New Roman" w:cs="Times New Roman"/>
                                  <w:b/>
                                  <w:bCs/>
                                  <w:color w:val="000000"/>
                                  <w:sz w:val="24"/>
                                  <w:szCs w:val="24"/>
                                </w:rPr>
                                <w:t>, 500 тыс.</w:t>
                              </w:r>
                              <w:r w:rsidRPr="00345A57">
                                <w:rPr>
                                  <w:rFonts w:ascii="Times New Roman" w:eastAsia="Times New Roman" w:hAnsi="Times New Roman" w:cs="Times New Roman"/>
                                  <w:color w:val="000000"/>
                                  <w:sz w:val="24"/>
                                  <w:szCs w:val="24"/>
                                </w:rPr>
                                <w:t xml:space="preserve"> рублей по </w:t>
                              </w:r>
                              <w:r w:rsidRPr="00345A57">
                                <w:rPr>
                                  <w:rFonts w:ascii="Times New Roman" w:eastAsia="Times New Roman" w:hAnsi="Times New Roman" w:cs="Times New Roman"/>
                                  <w:b/>
                                  <w:bCs/>
                                  <w:color w:val="000000"/>
                                  <w:sz w:val="24"/>
                                  <w:szCs w:val="24"/>
                                </w:rPr>
                                <w:t>ставке 2,125%</w:t>
                              </w:r>
                              <w:r w:rsidRPr="00345A57">
                                <w:rPr>
                                  <w:rFonts w:ascii="Times New Roman" w:eastAsia="Times New Roman" w:hAnsi="Times New Roman" w:cs="Times New Roman"/>
                                  <w:color w:val="000000"/>
                                  <w:sz w:val="24"/>
                                  <w:szCs w:val="24"/>
                                </w:rPr>
                                <w:t xml:space="preserve"> годовых сроком до 24 месяцев по программе «</w:t>
                              </w:r>
                              <w:proofErr w:type="spellStart"/>
                              <w:r w:rsidRPr="00345A57">
                                <w:rPr>
                                  <w:rFonts w:ascii="Times New Roman" w:eastAsia="Times New Roman" w:hAnsi="Times New Roman" w:cs="Times New Roman"/>
                                  <w:color w:val="000000"/>
                                  <w:sz w:val="24"/>
                                  <w:szCs w:val="24"/>
                                </w:rPr>
                                <w:t>Антикризис</w:t>
                              </w:r>
                              <w:proofErr w:type="spellEnd"/>
                              <w:r w:rsidRPr="00345A57">
                                <w:rPr>
                                  <w:rFonts w:ascii="Times New Roman" w:eastAsia="Times New Roman" w:hAnsi="Times New Roman" w:cs="Times New Roman"/>
                                  <w:color w:val="000000"/>
                                  <w:sz w:val="24"/>
                                  <w:szCs w:val="24"/>
                                </w:rPr>
                                <w:t xml:space="preserve">» смогут получить предприниматели на закупку </w:t>
                              </w:r>
                              <w:r w:rsidRPr="00345A57">
                                <w:rPr>
                                  <w:rFonts w:ascii="Times New Roman" w:eastAsia="Times New Roman" w:hAnsi="Times New Roman" w:cs="Times New Roman"/>
                                  <w:b/>
                                  <w:bCs/>
                                  <w:color w:val="000000"/>
                                  <w:sz w:val="24"/>
                                  <w:szCs w:val="24"/>
                                </w:rPr>
                                <w:t>сырья для изготовления</w:t>
                              </w:r>
                              <w:r w:rsidRPr="00345A57">
                                <w:rPr>
                                  <w:rFonts w:ascii="Times New Roman" w:eastAsia="Times New Roman" w:hAnsi="Times New Roman" w:cs="Times New Roman"/>
                                  <w:color w:val="000000"/>
                                  <w:sz w:val="24"/>
                                  <w:szCs w:val="24"/>
                                </w:rPr>
                                <w:t xml:space="preserve"> средств индивидуальной защиты, дезинфекционных средств и т.п., а также </w:t>
                              </w:r>
                              <w:r w:rsidRPr="00345A57">
                                <w:rPr>
                                  <w:rFonts w:ascii="Times New Roman" w:eastAsia="Times New Roman" w:hAnsi="Times New Roman" w:cs="Times New Roman"/>
                                  <w:b/>
                                  <w:bCs/>
                                  <w:color w:val="000000"/>
                                  <w:sz w:val="24"/>
                                  <w:szCs w:val="24"/>
                                </w:rPr>
                                <w:t>на закупку средств защиты</w:t>
                              </w:r>
                              <w:r w:rsidRPr="00345A57">
                                <w:rPr>
                                  <w:rFonts w:ascii="Times New Roman" w:eastAsia="Times New Roman" w:hAnsi="Times New Roman" w:cs="Times New Roman"/>
                                  <w:color w:val="000000"/>
                                  <w:sz w:val="24"/>
                                  <w:szCs w:val="24"/>
                                </w:rPr>
                                <w:t>, дезинфицирующих средств и иных средств, направленных на противодействие распространению инфекции.</w:t>
                              </w:r>
                              <w:proofErr w:type="gramEnd"/>
                              <w:r w:rsidRPr="00345A57">
                                <w:rPr>
                                  <w:rFonts w:ascii="Times New Roman" w:eastAsia="Times New Roman" w:hAnsi="Times New Roman" w:cs="Times New Roman"/>
                                  <w:color w:val="000000"/>
                                  <w:sz w:val="24"/>
                                  <w:szCs w:val="24"/>
                                </w:rPr>
                                <w:t xml:space="preserve"> Заемными средствами смогут воспользоваться предприниматели, осуществляющие деятельность в отраслях экономики, наиболее пострадавших от распространения </w:t>
                              </w:r>
                              <w:proofErr w:type="spellStart"/>
                              <w:r w:rsidRPr="00345A57">
                                <w:rPr>
                                  <w:rFonts w:ascii="Times New Roman" w:eastAsia="Times New Roman" w:hAnsi="Times New Roman" w:cs="Times New Roman"/>
                                  <w:color w:val="000000"/>
                                  <w:sz w:val="24"/>
                                  <w:szCs w:val="24"/>
                                </w:rPr>
                                <w:t>коронавирусной</w:t>
                              </w:r>
                              <w:proofErr w:type="spellEnd"/>
                              <w:r w:rsidRPr="00345A57">
                                <w:rPr>
                                  <w:rFonts w:ascii="Times New Roman" w:eastAsia="Times New Roman" w:hAnsi="Times New Roman" w:cs="Times New Roman"/>
                                  <w:color w:val="000000"/>
                                  <w:sz w:val="24"/>
                                  <w:szCs w:val="24"/>
                                </w:rPr>
                                <w:t xml:space="preserve"> инфекции.</w:t>
                              </w:r>
                            </w:p>
                            <w:p w:rsidR="00345A57" w:rsidRPr="00345A57" w:rsidRDefault="00345A57" w:rsidP="00345A57">
                              <w:pPr>
                                <w:spacing w:after="178" w:line="240" w:lineRule="auto"/>
                                <w:jc w:val="both"/>
                                <w:rPr>
                                  <w:rFonts w:ascii="Times New Roman" w:eastAsia="Times New Roman" w:hAnsi="Times New Roman" w:cs="Times New Roman"/>
                                  <w:color w:val="000000"/>
                                  <w:sz w:val="24"/>
                                  <w:szCs w:val="24"/>
                                </w:rPr>
                              </w:pPr>
                              <w:r w:rsidRPr="00345A57">
                                <w:rPr>
                                  <w:rFonts w:ascii="Times New Roman" w:eastAsia="Times New Roman" w:hAnsi="Times New Roman" w:cs="Times New Roman"/>
                                  <w:color w:val="000000"/>
                                  <w:sz w:val="24"/>
                                  <w:szCs w:val="24"/>
                                </w:rPr>
                                <w:t xml:space="preserve">Организации, перешедшие в условиях установления ограничительных мер на дистанционный способ торговли, в том числе с условием доставки, смогут воспользоваться </w:t>
                              </w:r>
                              <w:proofErr w:type="spellStart"/>
                              <w:r w:rsidRPr="00345A57">
                                <w:rPr>
                                  <w:rFonts w:ascii="Times New Roman" w:eastAsia="Times New Roman" w:hAnsi="Times New Roman" w:cs="Times New Roman"/>
                                  <w:color w:val="000000"/>
                                  <w:sz w:val="24"/>
                                  <w:szCs w:val="24"/>
                                </w:rPr>
                                <w:t>микрозаймом</w:t>
                              </w:r>
                              <w:proofErr w:type="spellEnd"/>
                              <w:r w:rsidRPr="00345A57">
                                <w:rPr>
                                  <w:rFonts w:ascii="Times New Roman" w:eastAsia="Times New Roman" w:hAnsi="Times New Roman" w:cs="Times New Roman"/>
                                  <w:color w:val="000000"/>
                                  <w:sz w:val="24"/>
                                  <w:szCs w:val="24"/>
                                </w:rPr>
                                <w:t xml:space="preserve"> «</w:t>
                              </w:r>
                              <w:proofErr w:type="spellStart"/>
                              <w:r w:rsidRPr="00345A57">
                                <w:rPr>
                                  <w:rFonts w:ascii="Times New Roman" w:eastAsia="Times New Roman" w:hAnsi="Times New Roman" w:cs="Times New Roman"/>
                                  <w:color w:val="000000"/>
                                  <w:sz w:val="24"/>
                                  <w:szCs w:val="24"/>
                                </w:rPr>
                                <w:t>Онлайн</w:t>
                              </w:r>
                              <w:proofErr w:type="spellEnd"/>
                              <w:r w:rsidRPr="00345A57">
                                <w:rPr>
                                  <w:rFonts w:ascii="Times New Roman" w:eastAsia="Times New Roman" w:hAnsi="Times New Roman" w:cs="Times New Roman"/>
                                  <w:color w:val="000000"/>
                                  <w:sz w:val="24"/>
                                  <w:szCs w:val="24"/>
                                </w:rPr>
                                <w:t xml:space="preserve"> старт». Максимальный размер займа составит </w:t>
                              </w:r>
                              <w:r w:rsidRPr="00345A57">
                                <w:rPr>
                                  <w:rFonts w:ascii="Times New Roman" w:eastAsia="Times New Roman" w:hAnsi="Times New Roman" w:cs="Times New Roman"/>
                                  <w:b/>
                                  <w:bCs/>
                                  <w:color w:val="000000"/>
                                  <w:sz w:val="24"/>
                                  <w:szCs w:val="24"/>
                                </w:rPr>
                                <w:t>100 тыс.</w:t>
                              </w:r>
                              <w:r w:rsidRPr="00345A57">
                                <w:rPr>
                                  <w:rFonts w:ascii="Times New Roman" w:eastAsia="Times New Roman" w:hAnsi="Times New Roman" w:cs="Times New Roman"/>
                                  <w:color w:val="000000"/>
                                  <w:sz w:val="24"/>
                                  <w:szCs w:val="24"/>
                                </w:rPr>
                                <w:t xml:space="preserve"> рублей по ставке </w:t>
                              </w:r>
                              <w:r w:rsidRPr="00345A57">
                                <w:rPr>
                                  <w:rFonts w:ascii="Times New Roman" w:eastAsia="Times New Roman" w:hAnsi="Times New Roman" w:cs="Times New Roman"/>
                                  <w:b/>
                                  <w:bCs/>
                                  <w:color w:val="000000"/>
                                  <w:sz w:val="24"/>
                                  <w:szCs w:val="24"/>
                                </w:rPr>
                                <w:t>4,25%</w:t>
                              </w:r>
                              <w:r w:rsidRPr="00345A57">
                                <w:rPr>
                                  <w:rFonts w:ascii="Times New Roman" w:eastAsia="Times New Roman" w:hAnsi="Times New Roman" w:cs="Times New Roman"/>
                                  <w:color w:val="000000"/>
                                  <w:sz w:val="24"/>
                                  <w:szCs w:val="24"/>
                                </w:rPr>
                                <w:t xml:space="preserve"> годовых на 12 месяцев.</w:t>
                              </w:r>
                            </w:p>
                            <w:p w:rsidR="00345A57" w:rsidRPr="00345A57" w:rsidRDefault="00345A57" w:rsidP="00345A57">
                              <w:pPr>
                                <w:spacing w:after="178" w:line="240" w:lineRule="auto"/>
                                <w:jc w:val="both"/>
                                <w:rPr>
                                  <w:rFonts w:ascii="Times New Roman" w:eastAsia="Times New Roman" w:hAnsi="Times New Roman" w:cs="Times New Roman"/>
                                  <w:color w:val="000000"/>
                                  <w:sz w:val="24"/>
                                  <w:szCs w:val="24"/>
                                </w:rPr>
                              </w:pPr>
                              <w:r w:rsidRPr="00345A57">
                                <w:rPr>
                                  <w:rFonts w:ascii="Times New Roman" w:eastAsia="Times New Roman" w:hAnsi="Times New Roman" w:cs="Times New Roman"/>
                                  <w:color w:val="000000"/>
                                  <w:sz w:val="24"/>
                                  <w:szCs w:val="24"/>
                                </w:rPr>
                                <w:t xml:space="preserve">Учитывая тяжелые экономические условия, на первый платеж по основному долгу всех заемных продуктов может быть предоставлена отсрочка до 6 месяцев. В этот период заемщику необходимо будет только оплачивать проценты на остаток задолженности по </w:t>
                              </w:r>
                              <w:proofErr w:type="spellStart"/>
                              <w:r w:rsidRPr="00345A57">
                                <w:rPr>
                                  <w:rFonts w:ascii="Times New Roman" w:eastAsia="Times New Roman" w:hAnsi="Times New Roman" w:cs="Times New Roman"/>
                                  <w:color w:val="000000"/>
                                  <w:sz w:val="24"/>
                                  <w:szCs w:val="24"/>
                                </w:rPr>
                                <w:t>микрозайму</w:t>
                              </w:r>
                              <w:proofErr w:type="spellEnd"/>
                              <w:r w:rsidRPr="00345A57">
                                <w:rPr>
                                  <w:rFonts w:ascii="Times New Roman" w:eastAsia="Times New Roman" w:hAnsi="Times New Roman" w:cs="Times New Roman"/>
                                  <w:color w:val="000000"/>
                                  <w:sz w:val="24"/>
                                  <w:szCs w:val="24"/>
                                </w:rPr>
                                <w:t>.</w:t>
                              </w:r>
                            </w:p>
                            <w:p w:rsidR="00345A57" w:rsidRPr="00345A57" w:rsidRDefault="00345A57" w:rsidP="00345A57">
                              <w:pPr>
                                <w:spacing w:after="178" w:line="240" w:lineRule="auto"/>
                                <w:jc w:val="both"/>
                                <w:rPr>
                                  <w:rFonts w:ascii="Times New Roman" w:eastAsia="Times New Roman" w:hAnsi="Times New Roman" w:cs="Times New Roman"/>
                                  <w:color w:val="000000"/>
                                  <w:sz w:val="24"/>
                                  <w:szCs w:val="24"/>
                                </w:rPr>
                              </w:pPr>
                              <w:r w:rsidRPr="00345A57">
                                <w:rPr>
                                  <w:rFonts w:ascii="Times New Roman" w:eastAsia="Times New Roman" w:hAnsi="Times New Roman" w:cs="Times New Roman"/>
                                  <w:color w:val="000000"/>
                                  <w:sz w:val="24"/>
                                  <w:szCs w:val="24"/>
                                </w:rPr>
                                <w:t xml:space="preserve">Особые условия также разработаны для предпринимателей, занимающихся продажей печатной продукции в нестационарных торговых объектах (НТО). Процентная ставка по </w:t>
                              </w:r>
                              <w:proofErr w:type="spellStart"/>
                              <w:r w:rsidRPr="00345A57">
                                <w:rPr>
                                  <w:rFonts w:ascii="Times New Roman" w:eastAsia="Times New Roman" w:hAnsi="Times New Roman" w:cs="Times New Roman"/>
                                  <w:color w:val="000000"/>
                                  <w:sz w:val="24"/>
                                  <w:szCs w:val="24"/>
                                </w:rPr>
                                <w:t>микрозайму</w:t>
                              </w:r>
                              <w:proofErr w:type="spellEnd"/>
                              <w:r w:rsidRPr="00345A57">
                                <w:rPr>
                                  <w:rFonts w:ascii="Times New Roman" w:eastAsia="Times New Roman" w:hAnsi="Times New Roman" w:cs="Times New Roman"/>
                                  <w:color w:val="000000"/>
                                  <w:sz w:val="24"/>
                                  <w:szCs w:val="24"/>
                                </w:rPr>
                                <w:t xml:space="preserve"> для данной категории представителей бизнеса составит </w:t>
                              </w:r>
                              <w:r w:rsidRPr="00345A57">
                                <w:rPr>
                                  <w:rFonts w:ascii="Times New Roman" w:eastAsia="Times New Roman" w:hAnsi="Times New Roman" w:cs="Times New Roman"/>
                                  <w:b/>
                                  <w:bCs/>
                                  <w:color w:val="000000"/>
                                  <w:sz w:val="24"/>
                                  <w:szCs w:val="24"/>
                                </w:rPr>
                                <w:t>4,25%</w:t>
                              </w:r>
                              <w:r w:rsidRPr="00345A57">
                                <w:rPr>
                                  <w:rFonts w:ascii="Times New Roman" w:eastAsia="Times New Roman" w:hAnsi="Times New Roman" w:cs="Times New Roman"/>
                                  <w:color w:val="000000"/>
                                  <w:sz w:val="24"/>
                                  <w:szCs w:val="24"/>
                                </w:rPr>
                                <w:t xml:space="preserve"> годовых.</w:t>
                              </w:r>
                            </w:p>
                            <w:p w:rsidR="00345A57" w:rsidRPr="00345A57" w:rsidRDefault="00345A57" w:rsidP="00345A57">
                              <w:pPr>
                                <w:spacing w:after="178" w:line="240" w:lineRule="auto"/>
                                <w:jc w:val="both"/>
                                <w:rPr>
                                  <w:rFonts w:ascii="Times New Roman" w:eastAsia="Times New Roman" w:hAnsi="Times New Roman" w:cs="Times New Roman"/>
                                  <w:color w:val="000000"/>
                                  <w:sz w:val="24"/>
                                  <w:szCs w:val="24"/>
                                </w:rPr>
                              </w:pPr>
                              <w:r w:rsidRPr="00345A57">
                                <w:rPr>
                                  <w:rFonts w:ascii="Times New Roman" w:eastAsia="Times New Roman" w:hAnsi="Times New Roman" w:cs="Times New Roman"/>
                                  <w:color w:val="000000"/>
                                  <w:sz w:val="24"/>
                                  <w:szCs w:val="24"/>
                                </w:rPr>
                                <w:t xml:space="preserve">Кроме того, снижена ставка по займам для субъектов малого и среднего предпринимательства, осуществляющих деятельность в сфере народных художественных промыслов. На сегодняшний день она </w:t>
                              </w:r>
                              <w:r w:rsidRPr="00345A57">
                                <w:rPr>
                                  <w:rFonts w:ascii="Times New Roman" w:eastAsia="Times New Roman" w:hAnsi="Times New Roman" w:cs="Times New Roman"/>
                                  <w:b/>
                                  <w:bCs/>
                                  <w:color w:val="000000"/>
                                  <w:sz w:val="24"/>
                                  <w:szCs w:val="24"/>
                                </w:rPr>
                                <w:t>составляет 3 %</w:t>
                              </w:r>
                              <w:r w:rsidRPr="00345A57">
                                <w:rPr>
                                  <w:rFonts w:ascii="Times New Roman" w:eastAsia="Times New Roman" w:hAnsi="Times New Roman" w:cs="Times New Roman"/>
                                  <w:color w:val="000000"/>
                                  <w:sz w:val="24"/>
                                  <w:szCs w:val="24"/>
                                </w:rPr>
                                <w:t xml:space="preserve"> </w:t>
                              </w:r>
                              <w:proofErr w:type="gramStart"/>
                              <w:r w:rsidRPr="00345A57">
                                <w:rPr>
                                  <w:rFonts w:ascii="Times New Roman" w:eastAsia="Times New Roman" w:hAnsi="Times New Roman" w:cs="Times New Roman"/>
                                  <w:color w:val="000000"/>
                                  <w:sz w:val="24"/>
                                  <w:szCs w:val="24"/>
                                </w:rPr>
                                <w:lastRenderedPageBreak/>
                                <w:t>годовых</w:t>
                              </w:r>
                              <w:proofErr w:type="gramEnd"/>
                              <w:r w:rsidRPr="00345A57">
                                <w:rPr>
                                  <w:rFonts w:ascii="Times New Roman" w:eastAsia="Times New Roman" w:hAnsi="Times New Roman" w:cs="Times New Roman"/>
                                  <w:color w:val="000000"/>
                                  <w:sz w:val="24"/>
                                  <w:szCs w:val="24"/>
                                </w:rPr>
                                <w:t>.</w:t>
                              </w:r>
                            </w:p>
                            <w:p w:rsidR="00345A57" w:rsidRPr="00345A57" w:rsidRDefault="00345A57" w:rsidP="00345A57">
                              <w:pPr>
                                <w:spacing w:after="178" w:line="240" w:lineRule="auto"/>
                                <w:jc w:val="both"/>
                                <w:rPr>
                                  <w:rFonts w:ascii="Times New Roman" w:eastAsia="Times New Roman" w:hAnsi="Times New Roman" w:cs="Times New Roman"/>
                                  <w:color w:val="000000"/>
                                  <w:sz w:val="24"/>
                                  <w:szCs w:val="24"/>
                                </w:rPr>
                              </w:pPr>
                              <w:r w:rsidRPr="00345A57">
                                <w:rPr>
                                  <w:rFonts w:ascii="Times New Roman" w:eastAsia="Times New Roman" w:hAnsi="Times New Roman" w:cs="Times New Roman"/>
                                  <w:color w:val="000000"/>
                                  <w:sz w:val="24"/>
                                  <w:szCs w:val="24"/>
                                </w:rPr>
                                <w:t xml:space="preserve">В Фонде продолжает действовать большой перечень стандартных и специальных заемных продуктов для развития бизнеса. В зависимости от категории заемщика применяется дифференцированный подход к определению процентной ставки за пользование </w:t>
                              </w:r>
                              <w:proofErr w:type="spellStart"/>
                              <w:r w:rsidRPr="00345A57">
                                <w:rPr>
                                  <w:rFonts w:ascii="Times New Roman" w:eastAsia="Times New Roman" w:hAnsi="Times New Roman" w:cs="Times New Roman"/>
                                  <w:color w:val="000000"/>
                                  <w:sz w:val="24"/>
                                  <w:szCs w:val="24"/>
                                </w:rPr>
                                <w:t>микрозаймом</w:t>
                              </w:r>
                              <w:proofErr w:type="spellEnd"/>
                              <w:r w:rsidRPr="00345A57">
                                <w:rPr>
                                  <w:rFonts w:ascii="Times New Roman" w:eastAsia="Times New Roman" w:hAnsi="Times New Roman" w:cs="Times New Roman"/>
                                  <w:color w:val="000000"/>
                                  <w:sz w:val="24"/>
                                  <w:szCs w:val="24"/>
                                </w:rPr>
                                <w:t>.</w:t>
                              </w:r>
                            </w:p>
                            <w:p w:rsidR="00345A57" w:rsidRPr="00345A57" w:rsidRDefault="00345A57" w:rsidP="00345A57">
                              <w:pPr>
                                <w:spacing w:after="178" w:line="240" w:lineRule="auto"/>
                                <w:jc w:val="both"/>
                                <w:rPr>
                                  <w:rFonts w:ascii="Times New Roman" w:eastAsia="Times New Roman" w:hAnsi="Times New Roman" w:cs="Times New Roman"/>
                                  <w:color w:val="000000"/>
                                  <w:sz w:val="24"/>
                                  <w:szCs w:val="24"/>
                                </w:rPr>
                              </w:pPr>
                              <w:r w:rsidRPr="00345A57">
                                <w:rPr>
                                  <w:rFonts w:ascii="Times New Roman" w:eastAsia="Times New Roman" w:hAnsi="Times New Roman" w:cs="Times New Roman"/>
                                  <w:b/>
                                  <w:bCs/>
                                  <w:color w:val="000000"/>
                                  <w:sz w:val="24"/>
                                  <w:szCs w:val="24"/>
                                  <w:u w:val="single"/>
                                </w:rPr>
                                <w:t>Займы предоставляются субъектам малого и среднего предпринимательства:</w:t>
                              </w:r>
                            </w:p>
                            <w:p w:rsidR="00345A57" w:rsidRPr="00345A57" w:rsidRDefault="00345A57" w:rsidP="00345A57">
                              <w:pPr>
                                <w:spacing w:after="178" w:line="240" w:lineRule="auto"/>
                                <w:jc w:val="both"/>
                                <w:rPr>
                                  <w:rFonts w:ascii="Times New Roman" w:eastAsia="Times New Roman" w:hAnsi="Times New Roman" w:cs="Times New Roman"/>
                                  <w:color w:val="000000"/>
                                  <w:sz w:val="24"/>
                                  <w:szCs w:val="24"/>
                                </w:rPr>
                              </w:pPr>
                              <w:proofErr w:type="gramStart"/>
                              <w:r w:rsidRPr="00345A57">
                                <w:rPr>
                                  <w:rFonts w:ascii="Times New Roman" w:eastAsia="Times New Roman" w:hAnsi="Times New Roman" w:cs="Times New Roman"/>
                                  <w:color w:val="000000"/>
                                  <w:sz w:val="24"/>
                                  <w:szCs w:val="24"/>
                                </w:rPr>
                                <w:t>- соответствующим требованиям, установленным Федеральным законом</w:t>
                              </w:r>
                              <w:r w:rsidRPr="00345A57">
                                <w:rPr>
                                  <w:rFonts w:ascii="Times New Roman" w:eastAsia="Times New Roman" w:hAnsi="Times New Roman" w:cs="Times New Roman"/>
                                  <w:color w:val="000000"/>
                                  <w:sz w:val="24"/>
                                  <w:szCs w:val="24"/>
                                </w:rPr>
                                <w:br/>
                                <w:t>от 24 июля 2007 года № 209-ФЗ «О развитии малого и среднего предпринимательства в Российской Федерации»;</w:t>
                              </w:r>
                              <w:proofErr w:type="gramEnd"/>
                            </w:p>
                            <w:p w:rsidR="00345A57" w:rsidRPr="00345A57" w:rsidRDefault="00345A57" w:rsidP="00345A57">
                              <w:pPr>
                                <w:spacing w:after="178" w:line="240" w:lineRule="auto"/>
                                <w:jc w:val="both"/>
                                <w:rPr>
                                  <w:rFonts w:ascii="Times New Roman" w:eastAsia="Times New Roman" w:hAnsi="Times New Roman" w:cs="Times New Roman"/>
                                  <w:color w:val="000000"/>
                                  <w:sz w:val="24"/>
                                  <w:szCs w:val="24"/>
                                </w:rPr>
                              </w:pPr>
                              <w:r w:rsidRPr="00345A57">
                                <w:rPr>
                                  <w:rFonts w:ascii="Times New Roman" w:eastAsia="Times New Roman" w:hAnsi="Times New Roman" w:cs="Times New Roman"/>
                                  <w:color w:val="000000"/>
                                  <w:sz w:val="24"/>
                                  <w:szCs w:val="24"/>
                                </w:rPr>
                                <w:t>- зарегистрированным в установленном законом порядке на территории Кировской области и осуществляющим предпринимательскую деятельность на территории Кировской области;</w:t>
                              </w:r>
                            </w:p>
                            <w:p w:rsidR="00345A57" w:rsidRPr="00345A57" w:rsidRDefault="00345A57" w:rsidP="00345A57">
                              <w:pPr>
                                <w:spacing w:after="178" w:line="240" w:lineRule="auto"/>
                                <w:jc w:val="both"/>
                                <w:rPr>
                                  <w:rFonts w:ascii="Times New Roman" w:eastAsia="Times New Roman" w:hAnsi="Times New Roman" w:cs="Times New Roman"/>
                                  <w:color w:val="000000"/>
                                  <w:sz w:val="24"/>
                                  <w:szCs w:val="24"/>
                                </w:rPr>
                              </w:pPr>
                              <w:r w:rsidRPr="00345A57">
                                <w:rPr>
                                  <w:rFonts w:ascii="Times New Roman" w:eastAsia="Times New Roman" w:hAnsi="Times New Roman" w:cs="Times New Roman"/>
                                  <w:color w:val="000000"/>
                                  <w:sz w:val="24"/>
                                  <w:szCs w:val="24"/>
                                </w:rPr>
                                <w:t>-  минимальный срок осуществления предпринимательской деятельности по состоянию на дату подачи (регистрации) заявления составляет 3 (три) месяца;</w:t>
                              </w:r>
                            </w:p>
                            <w:p w:rsidR="00345A57" w:rsidRPr="00345A57" w:rsidRDefault="00345A57" w:rsidP="00345A57">
                              <w:pPr>
                                <w:spacing w:after="178" w:line="240" w:lineRule="auto"/>
                                <w:jc w:val="both"/>
                                <w:rPr>
                                  <w:rFonts w:ascii="Times New Roman" w:eastAsia="Times New Roman" w:hAnsi="Times New Roman" w:cs="Times New Roman"/>
                                  <w:color w:val="000000"/>
                                  <w:sz w:val="24"/>
                                  <w:szCs w:val="24"/>
                                </w:rPr>
                              </w:pPr>
                              <w:r w:rsidRPr="00345A57">
                                <w:rPr>
                                  <w:rFonts w:ascii="Times New Roman" w:eastAsia="Times New Roman" w:hAnsi="Times New Roman" w:cs="Times New Roman"/>
                                  <w:color w:val="000000"/>
                                  <w:sz w:val="24"/>
                                  <w:szCs w:val="24"/>
                                </w:rPr>
                                <w:t>- имеющим положительную кредитную историю, а именно: не имеющим просроченной задолженности (количество дней просрочки за период действия одного договора превышает 30 дней подряд за последние 360 дней от даты подачи заявления) по договорам займа, заключенным с Фондом, а также кредитным договорам, договорам лизинга, договорам займа, заключенным с другими финансовыми организациями. Отсутствие кредитной истории допускается;</w:t>
                              </w:r>
                            </w:p>
                            <w:p w:rsidR="00345A57" w:rsidRPr="00345A57" w:rsidRDefault="00345A57" w:rsidP="00345A57">
                              <w:pPr>
                                <w:spacing w:after="178" w:line="240" w:lineRule="auto"/>
                                <w:jc w:val="both"/>
                                <w:rPr>
                                  <w:rFonts w:ascii="Times New Roman" w:eastAsia="Times New Roman" w:hAnsi="Times New Roman" w:cs="Times New Roman"/>
                                  <w:color w:val="000000"/>
                                  <w:sz w:val="24"/>
                                  <w:szCs w:val="24"/>
                                </w:rPr>
                              </w:pPr>
                              <w:r w:rsidRPr="00345A57">
                                <w:rPr>
                                  <w:rFonts w:ascii="Times New Roman" w:eastAsia="Times New Roman" w:hAnsi="Times New Roman" w:cs="Times New Roman"/>
                                  <w:color w:val="000000"/>
                                  <w:sz w:val="24"/>
                                  <w:szCs w:val="24"/>
                                </w:rPr>
                                <w:t>- предоставившим (самостоятельно или привлекая третьих лиц) в соответствии с условиями выдачи займов, выдаваемых Фондом, обеспечение (поручительство и/или залог) своевременного и полного исполнения обязательств по договору займа;</w:t>
                              </w:r>
                            </w:p>
                            <w:p w:rsidR="00345A57" w:rsidRPr="00345A57" w:rsidRDefault="00345A57" w:rsidP="00345A57">
                              <w:pPr>
                                <w:spacing w:after="178" w:line="240" w:lineRule="auto"/>
                                <w:jc w:val="both"/>
                                <w:rPr>
                                  <w:rFonts w:ascii="Times New Roman" w:eastAsia="Times New Roman" w:hAnsi="Times New Roman" w:cs="Times New Roman"/>
                                  <w:color w:val="000000"/>
                                  <w:sz w:val="24"/>
                                  <w:szCs w:val="24"/>
                                </w:rPr>
                              </w:pPr>
                              <w:r w:rsidRPr="00345A57">
                                <w:rPr>
                                  <w:rFonts w:ascii="Times New Roman" w:eastAsia="Times New Roman" w:hAnsi="Times New Roman" w:cs="Times New Roman"/>
                                  <w:color w:val="000000"/>
                                  <w:sz w:val="24"/>
                                  <w:szCs w:val="24"/>
                                </w:rPr>
                                <w:t>- предоставившим полный пакет документов в соответствии с перечнями и формами, определенными Фондом;</w:t>
                              </w:r>
                            </w:p>
                            <w:p w:rsidR="00345A57" w:rsidRPr="00345A57" w:rsidRDefault="00345A57" w:rsidP="00345A57">
                              <w:pPr>
                                <w:spacing w:after="178" w:line="240" w:lineRule="auto"/>
                                <w:jc w:val="both"/>
                                <w:rPr>
                                  <w:rFonts w:ascii="Times New Roman" w:eastAsia="Times New Roman" w:hAnsi="Times New Roman" w:cs="Times New Roman"/>
                                  <w:color w:val="000000"/>
                                  <w:sz w:val="24"/>
                                  <w:szCs w:val="24"/>
                                </w:rPr>
                              </w:pPr>
                              <w:r w:rsidRPr="00345A57">
                                <w:rPr>
                                  <w:rFonts w:ascii="Times New Roman" w:eastAsia="Times New Roman" w:hAnsi="Times New Roman" w:cs="Times New Roman"/>
                                  <w:color w:val="000000"/>
                                  <w:sz w:val="24"/>
                                  <w:szCs w:val="24"/>
                                </w:rPr>
                                <w:t xml:space="preserve">- уровень заработной платы работников субъекта малого и среднего </w:t>
                              </w:r>
                              <w:proofErr w:type="spellStart"/>
                              <w:proofErr w:type="gramStart"/>
                              <w:r w:rsidRPr="00345A57">
                                <w:rPr>
                                  <w:rFonts w:ascii="Times New Roman" w:eastAsia="Times New Roman" w:hAnsi="Times New Roman" w:cs="Times New Roman"/>
                                  <w:color w:val="000000"/>
                                  <w:sz w:val="24"/>
                                  <w:szCs w:val="24"/>
                                </w:rPr>
                                <w:t>среднего</w:t>
                              </w:r>
                              <w:proofErr w:type="spellEnd"/>
                              <w:proofErr w:type="gramEnd"/>
                              <w:r w:rsidRPr="00345A57">
                                <w:rPr>
                                  <w:rFonts w:ascii="Times New Roman" w:eastAsia="Times New Roman" w:hAnsi="Times New Roman" w:cs="Times New Roman"/>
                                  <w:color w:val="000000"/>
                                  <w:sz w:val="24"/>
                                  <w:szCs w:val="24"/>
                                </w:rPr>
                                <w:t xml:space="preserve"> предпринимательства, претендующего на получение займа, должен составлять не менее однократной величины прожиточного минимума в расчете на душу населения, рассчитанного в соответствии Законом Кировской области от 29.12.2004 № 290-ЗО «О прожиточном минимуме в Кировской области» за последний месяц отчетного квартала либо последний месяц, предшествующий месяцу подачи субъектом малого и среднего предпринимательства заявки на предоставление займа.</w:t>
                              </w:r>
                            </w:p>
                          </w:tc>
                          <w:tc>
                            <w:tcPr>
                              <w:tcW w:w="450" w:type="dxa"/>
                              <w:vAlign w:val="center"/>
                              <w:hideMark/>
                            </w:tcPr>
                            <w:p w:rsidR="00345A57" w:rsidRPr="00345A57" w:rsidRDefault="00345A57" w:rsidP="00345A57">
                              <w:pPr>
                                <w:spacing w:after="0" w:line="240" w:lineRule="auto"/>
                                <w:rPr>
                                  <w:rFonts w:ascii="Times New Roman" w:eastAsia="Times New Roman" w:hAnsi="Times New Roman" w:cs="Times New Roman"/>
                                  <w:color w:val="000000"/>
                                  <w:sz w:val="24"/>
                                  <w:szCs w:val="24"/>
                                </w:rPr>
                              </w:pPr>
                              <w:r w:rsidRPr="00345A57">
                                <w:rPr>
                                  <w:rFonts w:ascii="Times New Roman" w:eastAsia="Times New Roman" w:hAnsi="Times New Roman" w:cs="Times New Roman"/>
                                  <w:color w:val="000000"/>
                                  <w:sz w:val="24"/>
                                  <w:szCs w:val="24"/>
                                </w:rPr>
                                <w:lastRenderedPageBreak/>
                                <w:t> </w:t>
                              </w:r>
                            </w:p>
                          </w:tc>
                        </w:tr>
                      </w:tbl>
                      <w:p w:rsidR="00345A57" w:rsidRPr="00345A57" w:rsidRDefault="00345A57" w:rsidP="00345A57">
                        <w:pPr>
                          <w:spacing w:after="0" w:line="240" w:lineRule="auto"/>
                          <w:rPr>
                            <w:rFonts w:ascii="Times New Roman" w:eastAsia="Times New Roman" w:hAnsi="Times New Roman" w:cs="Times New Roman"/>
                            <w:color w:val="000000"/>
                            <w:sz w:val="24"/>
                            <w:szCs w:val="24"/>
                          </w:rPr>
                        </w:pPr>
                      </w:p>
                    </w:tc>
                  </w:tr>
                </w:tbl>
                <w:p w:rsidR="00345A57" w:rsidRPr="00345A57" w:rsidRDefault="00345A57" w:rsidP="00345A57">
                  <w:pPr>
                    <w:spacing w:after="0" w:line="240" w:lineRule="auto"/>
                    <w:rPr>
                      <w:rFonts w:ascii="Times New Roman" w:eastAsia="Times New Roman" w:hAnsi="Times New Roman" w:cs="Times New Roman"/>
                      <w:color w:val="000000"/>
                      <w:sz w:val="24"/>
                      <w:szCs w:val="24"/>
                    </w:rPr>
                  </w:pPr>
                </w:p>
              </w:tc>
            </w:tr>
          </w:tbl>
          <w:p w:rsidR="00345A57" w:rsidRPr="00345A57" w:rsidRDefault="00345A57" w:rsidP="00345A57">
            <w:pPr>
              <w:spacing w:after="0" w:line="240" w:lineRule="auto"/>
              <w:rPr>
                <w:rFonts w:ascii="Times New Roman" w:eastAsia="Times New Roman" w:hAnsi="Times New Roman" w:cs="Times New Roman"/>
                <w:color w:val="000000"/>
                <w:sz w:val="24"/>
                <w:szCs w:val="24"/>
              </w:rPr>
            </w:pPr>
          </w:p>
        </w:tc>
      </w:tr>
      <w:tr w:rsidR="00345A57" w:rsidRPr="00345A57" w:rsidTr="00345A57">
        <w:tc>
          <w:tcPr>
            <w:tcW w:w="0" w:type="auto"/>
            <w:shd w:val="clear" w:color="auto" w:fill="FFFFFF"/>
            <w:vAlign w:val="center"/>
            <w:hideMark/>
          </w:tcPr>
          <w:tbl>
            <w:tblPr>
              <w:tblW w:w="5000" w:type="pct"/>
              <w:tblCellMar>
                <w:left w:w="0" w:type="dxa"/>
                <w:right w:w="0" w:type="dxa"/>
              </w:tblCellMar>
              <w:tblLook w:val="04A0"/>
            </w:tblPr>
            <w:tblGrid>
              <w:gridCol w:w="9000"/>
            </w:tblGrid>
            <w:tr w:rsidR="00345A57" w:rsidRPr="00345A57">
              <w:tc>
                <w:tcPr>
                  <w:tcW w:w="9000" w:type="dxa"/>
                  <w:hideMark/>
                </w:tcPr>
                <w:tbl>
                  <w:tblPr>
                    <w:tblW w:w="5000" w:type="pct"/>
                    <w:shd w:val="clear" w:color="auto" w:fill="FFFFFF"/>
                    <w:tblCellMar>
                      <w:left w:w="0" w:type="dxa"/>
                      <w:right w:w="0" w:type="dxa"/>
                    </w:tblCellMar>
                    <w:tblLook w:val="04A0"/>
                  </w:tblPr>
                  <w:tblGrid>
                    <w:gridCol w:w="9000"/>
                  </w:tblGrid>
                  <w:tr w:rsidR="00345A57" w:rsidRPr="00345A57">
                    <w:tc>
                      <w:tcPr>
                        <w:tcW w:w="0" w:type="auto"/>
                        <w:shd w:val="clear" w:color="auto" w:fill="FFFFFF"/>
                        <w:vAlign w:val="center"/>
                        <w:hideMark/>
                      </w:tcPr>
                      <w:tbl>
                        <w:tblPr>
                          <w:tblW w:w="5000" w:type="pct"/>
                          <w:tblCellMar>
                            <w:left w:w="0" w:type="dxa"/>
                            <w:right w:w="0" w:type="dxa"/>
                          </w:tblCellMar>
                          <w:tblLook w:val="04A0"/>
                        </w:tblPr>
                        <w:tblGrid>
                          <w:gridCol w:w="471"/>
                          <w:gridCol w:w="8523"/>
                          <w:gridCol w:w="6"/>
                        </w:tblGrid>
                        <w:tr w:rsidR="00345A57" w:rsidRPr="00345A57">
                          <w:trPr>
                            <w:trHeight w:val="450"/>
                          </w:trPr>
                          <w:tc>
                            <w:tcPr>
                              <w:tcW w:w="5000" w:type="pct"/>
                              <w:gridSpan w:val="3"/>
                              <w:vAlign w:val="center"/>
                              <w:hideMark/>
                            </w:tcPr>
                            <w:p w:rsidR="00345A57" w:rsidRPr="00345A57" w:rsidRDefault="00345A57" w:rsidP="00345A57">
                              <w:pPr>
                                <w:spacing w:after="0" w:line="240" w:lineRule="auto"/>
                                <w:rPr>
                                  <w:rFonts w:ascii="Times New Roman" w:eastAsia="Times New Roman" w:hAnsi="Times New Roman" w:cs="Times New Roman"/>
                                  <w:color w:val="000000"/>
                                  <w:sz w:val="24"/>
                                  <w:szCs w:val="24"/>
                                </w:rPr>
                              </w:pPr>
                              <w:r w:rsidRPr="00345A57">
                                <w:rPr>
                                  <w:rFonts w:ascii="Times New Roman" w:eastAsia="Times New Roman" w:hAnsi="Times New Roman" w:cs="Times New Roman"/>
                                  <w:color w:val="000000"/>
                                  <w:sz w:val="24"/>
                                  <w:szCs w:val="24"/>
                                </w:rPr>
                                <w:lastRenderedPageBreak/>
                                <w:t> </w:t>
                              </w:r>
                            </w:p>
                          </w:tc>
                        </w:tr>
                        <w:tr w:rsidR="00345A57" w:rsidRPr="00345A57">
                          <w:tc>
                            <w:tcPr>
                              <w:tcW w:w="450" w:type="dxa"/>
                              <w:vAlign w:val="center"/>
                              <w:hideMark/>
                            </w:tcPr>
                            <w:p w:rsidR="00345A57" w:rsidRPr="00345A57" w:rsidRDefault="00345A57" w:rsidP="00345A57">
                              <w:pPr>
                                <w:spacing w:after="0" w:line="240" w:lineRule="auto"/>
                                <w:rPr>
                                  <w:rFonts w:ascii="Times New Roman" w:eastAsia="Times New Roman" w:hAnsi="Times New Roman" w:cs="Times New Roman"/>
                                  <w:color w:val="000000"/>
                                  <w:sz w:val="24"/>
                                  <w:szCs w:val="24"/>
                                </w:rPr>
                              </w:pPr>
                              <w:r w:rsidRPr="00345A57">
                                <w:rPr>
                                  <w:rFonts w:ascii="Times New Roman" w:eastAsia="Times New Roman" w:hAnsi="Times New Roman" w:cs="Times New Roman"/>
                                  <w:color w:val="000000"/>
                                  <w:sz w:val="24"/>
                                  <w:szCs w:val="24"/>
                                </w:rPr>
                                <w:t> </w:t>
                              </w:r>
                            </w:p>
                          </w:tc>
                          <w:tc>
                            <w:tcPr>
                              <w:tcW w:w="8100" w:type="dxa"/>
                              <w:hideMark/>
                            </w:tcPr>
                            <w:p w:rsidR="00345A57" w:rsidRPr="00345A57" w:rsidRDefault="00345A57" w:rsidP="00345A57">
                              <w:pPr>
                                <w:spacing w:after="178" w:line="240" w:lineRule="auto"/>
                                <w:jc w:val="both"/>
                                <w:rPr>
                                  <w:rFonts w:ascii="Times New Roman" w:eastAsia="Times New Roman" w:hAnsi="Times New Roman" w:cs="Times New Roman"/>
                                  <w:color w:val="000000"/>
                                  <w:sz w:val="24"/>
                                  <w:szCs w:val="24"/>
                                </w:rPr>
                              </w:pPr>
                              <w:r w:rsidRPr="00345A57">
                                <w:rPr>
                                  <w:rFonts w:ascii="Times New Roman" w:eastAsia="Times New Roman" w:hAnsi="Times New Roman" w:cs="Times New Roman"/>
                                  <w:b/>
                                  <w:bCs/>
                                  <w:color w:val="000000"/>
                                  <w:sz w:val="24"/>
                                  <w:szCs w:val="24"/>
                                </w:rPr>
                                <w:t xml:space="preserve">📆  Узнать подробнее о заемных продуктах можно у специалистов кредитного отдела </w:t>
                              </w:r>
                              <w:proofErr w:type="gramStart"/>
                              <w:r w:rsidRPr="00345A57">
                                <w:rPr>
                                  <w:rFonts w:ascii="Times New Roman" w:eastAsia="Times New Roman" w:hAnsi="Times New Roman" w:cs="Times New Roman"/>
                                  <w:b/>
                                  <w:bCs/>
                                  <w:color w:val="000000"/>
                                  <w:sz w:val="24"/>
                                  <w:szCs w:val="24"/>
                                </w:rPr>
                                <w:t>по</w:t>
                              </w:r>
                              <w:proofErr w:type="gramEnd"/>
                              <w:r w:rsidRPr="00345A57">
                                <w:rPr>
                                  <w:rFonts w:ascii="Times New Roman" w:eastAsia="Times New Roman" w:hAnsi="Times New Roman" w:cs="Times New Roman"/>
                                  <w:b/>
                                  <w:bCs/>
                                  <w:color w:val="000000"/>
                                  <w:sz w:val="24"/>
                                  <w:szCs w:val="24"/>
                                </w:rPr>
                                <w:t xml:space="preserve"> тел. 8 (8332) 410-410 (</w:t>
                              </w:r>
                              <w:proofErr w:type="spellStart"/>
                              <w:r w:rsidRPr="00345A57">
                                <w:rPr>
                                  <w:rFonts w:ascii="Times New Roman" w:eastAsia="Times New Roman" w:hAnsi="Times New Roman" w:cs="Times New Roman"/>
                                  <w:b/>
                                  <w:bCs/>
                                  <w:color w:val="000000"/>
                                  <w:sz w:val="24"/>
                                  <w:szCs w:val="24"/>
                                </w:rPr>
                                <w:t>доб</w:t>
                              </w:r>
                              <w:proofErr w:type="spellEnd"/>
                              <w:r w:rsidRPr="00345A57">
                                <w:rPr>
                                  <w:rFonts w:ascii="Times New Roman" w:eastAsia="Times New Roman" w:hAnsi="Times New Roman" w:cs="Times New Roman"/>
                                  <w:b/>
                                  <w:bCs/>
                                  <w:color w:val="000000"/>
                                  <w:sz w:val="24"/>
                                  <w:szCs w:val="24"/>
                                </w:rPr>
                                <w:t>. 701), 648-649 и на сайте мойбизнес-43.рф.</w:t>
                              </w:r>
                            </w:p>
                            <w:p w:rsidR="00345A57" w:rsidRPr="00345A57" w:rsidRDefault="00345A57" w:rsidP="00345A57">
                              <w:pPr>
                                <w:spacing w:after="178" w:line="240" w:lineRule="auto"/>
                                <w:jc w:val="both"/>
                                <w:rPr>
                                  <w:rFonts w:ascii="Times New Roman" w:eastAsia="Times New Roman" w:hAnsi="Times New Roman" w:cs="Times New Roman"/>
                                  <w:color w:val="000000"/>
                                  <w:sz w:val="24"/>
                                  <w:szCs w:val="24"/>
                                </w:rPr>
                              </w:pPr>
                              <w:r w:rsidRPr="00345A57">
                                <w:rPr>
                                  <w:rFonts w:ascii="Times New Roman" w:eastAsia="Times New Roman" w:hAnsi="Times New Roman" w:cs="Times New Roman"/>
                                  <w:b/>
                                  <w:bCs/>
                                  <w:color w:val="000000"/>
                                  <w:sz w:val="24"/>
                                  <w:szCs w:val="24"/>
                                </w:rPr>
                                <w:t xml:space="preserve">Адрес Фонда: </w:t>
                              </w:r>
                              <w:proofErr w:type="gramStart"/>
                              <w:r w:rsidRPr="00345A57">
                                <w:rPr>
                                  <w:rFonts w:ascii="Times New Roman" w:eastAsia="Times New Roman" w:hAnsi="Times New Roman" w:cs="Times New Roman"/>
                                  <w:b/>
                                  <w:bCs/>
                                  <w:color w:val="000000"/>
                                  <w:sz w:val="24"/>
                                  <w:szCs w:val="24"/>
                                </w:rPr>
                                <w:t>г</w:t>
                              </w:r>
                              <w:proofErr w:type="gramEnd"/>
                              <w:r w:rsidRPr="00345A57">
                                <w:rPr>
                                  <w:rFonts w:ascii="Times New Roman" w:eastAsia="Times New Roman" w:hAnsi="Times New Roman" w:cs="Times New Roman"/>
                                  <w:b/>
                                  <w:bCs/>
                                  <w:color w:val="000000"/>
                                  <w:sz w:val="24"/>
                                  <w:szCs w:val="24"/>
                                </w:rPr>
                                <w:t>. Киров, Динамовский проезд, д. 4, 2 и 3 этаж.</w:t>
                              </w:r>
                            </w:p>
                            <w:p w:rsidR="00345A57" w:rsidRPr="00345A57" w:rsidRDefault="00345A57" w:rsidP="00345A57">
                              <w:pPr>
                                <w:spacing w:after="178" w:line="240" w:lineRule="auto"/>
                                <w:jc w:val="both"/>
                                <w:rPr>
                                  <w:rFonts w:ascii="Times New Roman" w:eastAsia="Times New Roman" w:hAnsi="Times New Roman" w:cs="Times New Roman"/>
                                  <w:color w:val="000000"/>
                                  <w:sz w:val="24"/>
                                  <w:szCs w:val="24"/>
                                  <w:lang w:val="en-US"/>
                                </w:rPr>
                              </w:pPr>
                              <w:r w:rsidRPr="00345A57">
                                <w:rPr>
                                  <w:rFonts w:ascii="Times New Roman" w:eastAsia="Times New Roman" w:hAnsi="Times New Roman" w:cs="Times New Roman"/>
                                  <w:b/>
                                  <w:bCs/>
                                  <w:color w:val="000000"/>
                                  <w:sz w:val="24"/>
                                  <w:szCs w:val="24"/>
                                  <w:lang w:val="en-US"/>
                                </w:rPr>
                                <w:t xml:space="preserve">E-mail: </w:t>
                              </w:r>
                              <w:hyperlink r:id="rId4" w:tgtFrame="_blank" w:history="1">
                                <w:r w:rsidRPr="00345A57">
                                  <w:rPr>
                                    <w:rFonts w:ascii="Times New Roman" w:eastAsia="Times New Roman" w:hAnsi="Times New Roman" w:cs="Times New Roman"/>
                                    <w:b/>
                                    <w:bCs/>
                                    <w:color w:val="0000FF"/>
                                    <w:sz w:val="24"/>
                                    <w:szCs w:val="24"/>
                                    <w:u w:val="single"/>
                                    <w:lang w:val="en-US"/>
                                  </w:rPr>
                                  <w:t>credit@kfpp.ru</w:t>
                                </w:r>
                              </w:hyperlink>
                            </w:p>
                          </w:tc>
                          <w:tc>
                            <w:tcPr>
                              <w:tcW w:w="0" w:type="auto"/>
                              <w:vAlign w:val="center"/>
                              <w:hideMark/>
                            </w:tcPr>
                            <w:p w:rsidR="00345A57" w:rsidRPr="00345A57" w:rsidRDefault="00345A57" w:rsidP="00345A57">
                              <w:pPr>
                                <w:spacing w:after="0" w:line="240" w:lineRule="auto"/>
                                <w:rPr>
                                  <w:rFonts w:ascii="Times New Roman" w:eastAsia="Times New Roman" w:hAnsi="Times New Roman" w:cs="Times New Roman"/>
                                  <w:sz w:val="24"/>
                                  <w:szCs w:val="24"/>
                                  <w:lang w:val="en-US"/>
                                </w:rPr>
                              </w:pPr>
                            </w:p>
                          </w:tc>
                        </w:tr>
                      </w:tbl>
                      <w:p w:rsidR="00345A57" w:rsidRPr="00345A57" w:rsidRDefault="00345A57" w:rsidP="00345A57">
                        <w:pPr>
                          <w:spacing w:after="0" w:line="240" w:lineRule="auto"/>
                          <w:rPr>
                            <w:rFonts w:ascii="Times New Roman" w:eastAsia="Times New Roman" w:hAnsi="Times New Roman" w:cs="Times New Roman"/>
                            <w:color w:val="000000"/>
                            <w:sz w:val="24"/>
                            <w:szCs w:val="24"/>
                            <w:lang w:val="en-US"/>
                          </w:rPr>
                        </w:pPr>
                      </w:p>
                    </w:tc>
                  </w:tr>
                </w:tbl>
                <w:p w:rsidR="00345A57" w:rsidRPr="00345A57" w:rsidRDefault="00345A57" w:rsidP="00345A57">
                  <w:pPr>
                    <w:spacing w:after="0" w:line="240" w:lineRule="auto"/>
                    <w:rPr>
                      <w:rFonts w:ascii="Times New Roman" w:eastAsia="Times New Roman" w:hAnsi="Times New Roman" w:cs="Times New Roman"/>
                      <w:color w:val="000000"/>
                      <w:sz w:val="24"/>
                      <w:szCs w:val="24"/>
                      <w:lang w:val="en-US"/>
                    </w:rPr>
                  </w:pPr>
                </w:p>
              </w:tc>
            </w:tr>
          </w:tbl>
          <w:p w:rsidR="00345A57" w:rsidRPr="00345A57" w:rsidRDefault="00345A57" w:rsidP="00345A57">
            <w:pPr>
              <w:spacing w:after="0" w:line="240" w:lineRule="auto"/>
              <w:rPr>
                <w:rFonts w:ascii="Times New Roman" w:eastAsia="Times New Roman" w:hAnsi="Times New Roman" w:cs="Times New Roman"/>
                <w:color w:val="000000"/>
                <w:sz w:val="24"/>
                <w:szCs w:val="24"/>
                <w:lang w:val="en-US"/>
              </w:rPr>
            </w:pPr>
          </w:p>
        </w:tc>
      </w:tr>
    </w:tbl>
    <w:p w:rsidR="009859FD" w:rsidRPr="00345A57" w:rsidRDefault="009859FD">
      <w:pPr>
        <w:rPr>
          <w:lang w:val="en-US"/>
        </w:rPr>
      </w:pPr>
    </w:p>
    <w:sectPr w:rsidR="009859FD" w:rsidRPr="00345A5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useFELayout/>
  </w:compat>
  <w:rsids>
    <w:rsidRoot w:val="00345A57"/>
    <w:rsid w:val="00345A57"/>
    <w:rsid w:val="009859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345A5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45A57"/>
    <w:rPr>
      <w:rFonts w:ascii="Times New Roman" w:eastAsia="Times New Roman" w:hAnsi="Times New Roman" w:cs="Times New Roman"/>
      <w:b/>
      <w:bCs/>
      <w:sz w:val="36"/>
      <w:szCs w:val="36"/>
    </w:rPr>
  </w:style>
  <w:style w:type="paragraph" w:styleId="a3">
    <w:name w:val="Normal (Web)"/>
    <w:basedOn w:val="a"/>
    <w:uiPriority w:val="99"/>
    <w:unhideWhenUsed/>
    <w:rsid w:val="00345A5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45A57"/>
    <w:rPr>
      <w:b/>
      <w:bCs/>
    </w:rPr>
  </w:style>
  <w:style w:type="character" w:styleId="a5">
    <w:name w:val="Hyperlink"/>
    <w:basedOn w:val="a0"/>
    <w:uiPriority w:val="99"/>
    <w:semiHidden/>
    <w:unhideWhenUsed/>
    <w:rsid w:val="00345A57"/>
    <w:rPr>
      <w:color w:val="0000FF"/>
      <w:u w:val="single"/>
    </w:rPr>
  </w:style>
</w:styles>
</file>

<file path=word/webSettings.xml><?xml version="1.0" encoding="utf-8"?>
<w:webSettings xmlns:r="http://schemas.openxmlformats.org/officeDocument/2006/relationships" xmlns:w="http://schemas.openxmlformats.org/wordprocessingml/2006/main">
  <w:divs>
    <w:div w:id="495875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mail.ru/compose/?mailto=mailto%3acredit@kfp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784</Words>
  <Characters>4474</Characters>
  <Application>Microsoft Office Word</Application>
  <DocSecurity>0</DocSecurity>
  <Lines>37</Lines>
  <Paragraphs>10</Paragraphs>
  <ScaleCrop>false</ScaleCrop>
  <Company/>
  <LinksUpToDate>false</LinksUpToDate>
  <CharactersWithSpaces>5248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economica</dc:creator>
  <cp:keywords/>
  <dc:description/>
  <cp:lastModifiedBy>economica</cp:lastModifiedBy>
  <cp:revision>2</cp:revision>
  <dcterms:created xsi:type="dcterms:W3CDTF">2020-09-16T05:09:00Z</dcterms:created>
  <dcterms:modified xsi:type="dcterms:W3CDTF">2020-09-16T05:15:00Z</dcterms:modified>
</cp:coreProperties>
</file>